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98B5AF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B96CBC">
        <w:rPr>
          <w:bCs/>
          <w:noProof w:val="0"/>
          <w:sz w:val="24"/>
          <w:szCs w:val="24"/>
        </w:rPr>
        <w:t>4735</w:t>
      </w:r>
    </w:p>
    <w:p w14:paraId="3723E1D3" w14:textId="0C999351"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A0CB9A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6E02">
        <w:rPr>
          <w:rFonts w:cs="Arial"/>
          <w:b/>
          <w:bCs/>
          <w:sz w:val="24"/>
          <w:lang w:eastAsia="ja-JP"/>
        </w:rPr>
        <w:t>8.10.2</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BAAF9B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MRO for LTM </w:t>
      </w:r>
    </w:p>
    <w:p w14:paraId="25F387E8" w14:textId="452AE18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5EA84FA" w:rsidR="00A209D6" w:rsidRDefault="00A209D6" w:rsidP="002F6E02">
      <w:pPr>
        <w:pStyle w:val="Heading1"/>
        <w:numPr>
          <w:ilvl w:val="0"/>
          <w:numId w:val="18"/>
        </w:numPr>
      </w:pPr>
      <w:r>
        <w:t>Introduction</w:t>
      </w:r>
    </w:p>
    <w:p w14:paraId="17E7E28A" w14:textId="758F709B" w:rsidR="002F6E02" w:rsidRDefault="002F6E02" w:rsidP="002F6E02">
      <w:r>
        <w:t>The following agreements were reached on the topic of MR</w:t>
      </w:r>
      <w:r w:rsidR="4C4CFBDD">
        <w:t>O</w:t>
      </w:r>
      <w:r>
        <w:t xml:space="preserve"> for LTM at RAN2#125bis:</w:t>
      </w:r>
    </w:p>
    <w:p w14:paraId="1D1A4F69" w14:textId="77777777" w:rsidR="003A0039" w:rsidRPr="003A0039" w:rsidRDefault="003A0039" w:rsidP="003A0039">
      <w:pPr>
        <w:pStyle w:val="Agreement"/>
        <w:rPr>
          <w:b w:val="0"/>
          <w:bCs/>
          <w:lang w:eastAsia="ja-JP"/>
        </w:rPr>
      </w:pPr>
      <w:r w:rsidRPr="003A0039">
        <w:rPr>
          <w:b w:val="0"/>
          <w:bCs/>
          <w:lang w:eastAsia="ja-JP"/>
        </w:rPr>
        <w:t>For LTM MRO, RAN2 considers the following three connection failure cases:</w:t>
      </w:r>
    </w:p>
    <w:p w14:paraId="15652878"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Too late LTM</w:t>
      </w:r>
    </w:p>
    <w:p w14:paraId="64CE3558"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Too early LTM</w:t>
      </w:r>
    </w:p>
    <w:p w14:paraId="55E1622F"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LTM to wrong cell</w:t>
      </w:r>
    </w:p>
    <w:p w14:paraId="42809086" w14:textId="77777777" w:rsidR="003A0039" w:rsidRPr="003A0039" w:rsidRDefault="003A0039" w:rsidP="003A0039">
      <w:pPr>
        <w:pStyle w:val="Agreement"/>
        <w:rPr>
          <w:b w:val="0"/>
          <w:bCs/>
          <w:lang w:eastAsia="ja-JP"/>
        </w:rPr>
      </w:pPr>
      <w:r w:rsidRPr="003A0039">
        <w:rPr>
          <w:b w:val="0"/>
          <w:bCs/>
          <w:lang w:eastAsia="ja-JP"/>
        </w:rPr>
        <w:t>For too late LTM, the following sub-cases are considered but we may down prioritize later (not limiting):</w:t>
      </w:r>
    </w:p>
    <w:p w14:paraId="59352A49"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1a: the UE detects RLF in source cell after receiving LTM candidate configurations and performs reestablishment procedure.</w:t>
      </w:r>
    </w:p>
    <w:p w14:paraId="67A428E7"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1b: the UE detects RLF in source cell after receiving LTM candidate configurations, selects an LTM candidate cell, detects HOF with the selected LTM cell.</w:t>
      </w:r>
    </w:p>
    <w:p w14:paraId="1FC225D3"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1c: the UE detects RLF in source cell after receiving LTM candidate configurations, and successfully completes LTM execution with the selected LTM candidate cell.</w:t>
      </w:r>
    </w:p>
    <w:p w14:paraId="7631C573" w14:textId="77777777" w:rsidR="003A0039" w:rsidRPr="003A0039" w:rsidRDefault="003A0039" w:rsidP="003A0039">
      <w:pPr>
        <w:pStyle w:val="Agreement"/>
        <w:rPr>
          <w:b w:val="0"/>
          <w:bCs/>
          <w:lang w:eastAsia="ja-JP"/>
        </w:rPr>
      </w:pPr>
      <w:r w:rsidRPr="003A0039">
        <w:rPr>
          <w:b w:val="0"/>
          <w:bCs/>
          <w:lang w:eastAsia="ja-JP"/>
        </w:rPr>
        <w:t>For too early LTM, the following sub-cases are considered but we may down prioritize later (not limiting):</w:t>
      </w:r>
    </w:p>
    <w:p w14:paraId="6E70B6A6"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2a: the UE detects HOF/RLF in the LTM target cell and performs reestablishment procedure with the source cell.</w:t>
      </w:r>
    </w:p>
    <w:p w14:paraId="751BF177"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 xml:space="preserve">Case 2b: the UE detects HOF/RLF in the LTM target cell, selects the source </w:t>
      </w:r>
      <w:proofErr w:type="gramStart"/>
      <w:r w:rsidRPr="003A0039">
        <w:rPr>
          <w:b w:val="0"/>
          <w:bCs/>
          <w:lang w:eastAsia="ja-JP"/>
        </w:rPr>
        <w:t>cell</w:t>
      </w:r>
      <w:proofErr w:type="gramEnd"/>
      <w:r w:rsidRPr="003A0039">
        <w:rPr>
          <w:b w:val="0"/>
          <w:bCs/>
          <w:lang w:eastAsia="ja-JP"/>
        </w:rPr>
        <w:t xml:space="preserve"> which is also an LTM candidate cell, detects HOF with the source cell, and performs reestablishment procedure.</w:t>
      </w:r>
    </w:p>
    <w:p w14:paraId="4C0B697A"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2c: the UE detects HOF/RLF in the LTM target cell, and successfully completes LTM execution with the selected source cell which is also an LTM candidate cell.</w:t>
      </w:r>
    </w:p>
    <w:p w14:paraId="6CDA41E9" w14:textId="77777777" w:rsidR="003A0039" w:rsidRPr="003A0039" w:rsidRDefault="003A0039" w:rsidP="003A0039">
      <w:pPr>
        <w:pStyle w:val="Agreement"/>
        <w:rPr>
          <w:b w:val="0"/>
          <w:bCs/>
          <w:lang w:eastAsia="ja-JP"/>
        </w:rPr>
      </w:pPr>
      <w:r w:rsidRPr="003A0039">
        <w:rPr>
          <w:b w:val="0"/>
          <w:bCs/>
          <w:lang w:eastAsia="ja-JP"/>
        </w:rPr>
        <w:t>LTM to wrong cell, the following sub-cases are considered but we may down prioritize later (not limiting):</w:t>
      </w:r>
    </w:p>
    <w:p w14:paraId="0C1F8A9F"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3a: the UE detects HOF/RLF in the LTM target cell and performs reestablishment procedure with the source cell.</w:t>
      </w:r>
    </w:p>
    <w:p w14:paraId="3115BCB8"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3b: the UE detects HOF/RLF in the LTM target cell, selects an LTM candidate cell which is different from the source or target one, detects HOF with the selected LTM candidate cell, and performs reestablishment procedure.</w:t>
      </w:r>
    </w:p>
    <w:p w14:paraId="29F5B935" w14:textId="77777777" w:rsidR="003A0039" w:rsidRPr="003A0039" w:rsidRDefault="003A0039" w:rsidP="003A0039">
      <w:pPr>
        <w:pStyle w:val="Agreement"/>
        <w:numPr>
          <w:ilvl w:val="0"/>
          <w:numId w:val="0"/>
        </w:numPr>
        <w:ind w:left="1619"/>
        <w:rPr>
          <w:b w:val="0"/>
          <w:bCs/>
          <w:lang w:eastAsia="ja-JP"/>
        </w:rPr>
      </w:pPr>
      <w:r w:rsidRPr="003A0039">
        <w:rPr>
          <w:b w:val="0"/>
          <w:bCs/>
          <w:lang w:eastAsia="ja-JP"/>
        </w:rPr>
        <w:t>-</w:t>
      </w:r>
      <w:r w:rsidRPr="003A0039">
        <w:rPr>
          <w:b w:val="0"/>
          <w:bCs/>
          <w:lang w:eastAsia="ja-JP"/>
        </w:rPr>
        <w:tab/>
        <w:t>Case 3c: the UE detects HOF/RLF in the LTM target cell, and successfully completes LTM execution with the selected LTM candidate cell which is different from the source or target one.</w:t>
      </w:r>
    </w:p>
    <w:p w14:paraId="52CF0257" w14:textId="77777777" w:rsidR="003A0039" w:rsidRPr="003A0039" w:rsidRDefault="003A0039" w:rsidP="003A0039">
      <w:pPr>
        <w:pStyle w:val="Agreement"/>
        <w:rPr>
          <w:b w:val="0"/>
          <w:bCs/>
          <w:lang w:eastAsia="ja-JP"/>
        </w:rPr>
      </w:pPr>
      <w:r w:rsidRPr="003A0039">
        <w:rPr>
          <w:b w:val="0"/>
          <w:bCs/>
          <w:lang w:eastAsia="ja-JP"/>
        </w:rPr>
        <w:t>RAN2 considers SHR, RA report and RLF for MCG LTM SON.</w:t>
      </w:r>
    </w:p>
    <w:p w14:paraId="6A99A682" w14:textId="77777777" w:rsidR="003A0039" w:rsidRPr="003A0039" w:rsidRDefault="003A0039" w:rsidP="003A0039">
      <w:pPr>
        <w:pStyle w:val="Agreement"/>
        <w:rPr>
          <w:b w:val="0"/>
          <w:bCs/>
          <w:lang w:eastAsia="ja-JP"/>
        </w:rPr>
      </w:pPr>
      <w:r w:rsidRPr="003A0039">
        <w:rPr>
          <w:b w:val="0"/>
          <w:bCs/>
          <w:lang w:eastAsia="ja-JP"/>
        </w:rPr>
        <w:t>RAN2 will start work on MCG LTM.</w:t>
      </w:r>
    </w:p>
    <w:p w14:paraId="35284C29" w14:textId="77777777" w:rsidR="003A0039" w:rsidRDefault="003A0039" w:rsidP="002F6E02">
      <w:pPr>
        <w:rPr>
          <w:rStyle w:val="normaltextrun"/>
          <w:color w:val="000000"/>
          <w:shd w:val="clear" w:color="auto" w:fill="FFFFFF"/>
        </w:rPr>
      </w:pPr>
    </w:p>
    <w:p w14:paraId="194915DB" w14:textId="6ADCD6C6" w:rsidR="002F6E02" w:rsidRPr="002F6E02" w:rsidRDefault="002F6E02" w:rsidP="002F6E02">
      <w:pPr>
        <w:rPr>
          <w:lang w:val="en-US"/>
        </w:rPr>
      </w:pPr>
      <w:r>
        <w:rPr>
          <w:rStyle w:val="normaltextrun"/>
          <w:color w:val="000000"/>
          <w:shd w:val="clear" w:color="auto" w:fill="FFFFFF"/>
        </w:rPr>
        <w:t>This paper discusses further details on the possible objectives for MRO for LTM.</w:t>
      </w:r>
    </w:p>
    <w:p w14:paraId="7D484B6E" w14:textId="66B99074" w:rsidR="009339CB" w:rsidRDefault="009339CB" w:rsidP="009339CB">
      <w:pPr>
        <w:pStyle w:val="Heading1"/>
      </w:pPr>
      <w:r w:rsidRPr="006E13D1">
        <w:lastRenderedPageBreak/>
        <w:t>2</w:t>
      </w:r>
      <w:r w:rsidRPr="006E13D1">
        <w:tab/>
      </w:r>
      <w:r w:rsidR="002F6E02">
        <w:t>Discussion on further potential objectives and scenarios</w:t>
      </w:r>
    </w:p>
    <w:p w14:paraId="79E75581" w14:textId="45A0A72A" w:rsidR="002F6E02" w:rsidRDefault="009339CB" w:rsidP="002F6E02">
      <w:pPr>
        <w:pStyle w:val="Heading2"/>
      </w:pPr>
      <w:r w:rsidRPr="002F6E02">
        <w:t>2.1</w:t>
      </w:r>
      <w:r w:rsidRPr="002F6E02">
        <w:tab/>
      </w:r>
      <w:r w:rsidR="002F6E02">
        <w:t xml:space="preserve">Clarification on </w:t>
      </w:r>
      <w:r w:rsidR="00846014">
        <w:t xml:space="preserve">the </w:t>
      </w:r>
      <w:r w:rsidR="002F6E02">
        <w:t xml:space="preserve">already agreed </w:t>
      </w:r>
      <w:proofErr w:type="gramStart"/>
      <w:r w:rsidR="002F6E02">
        <w:t>scenarios</w:t>
      </w:r>
      <w:proofErr w:type="gramEnd"/>
    </w:p>
    <w:p w14:paraId="2A4A345A" w14:textId="7529EC8C" w:rsidR="002F6E02" w:rsidRDefault="002F6E02" w:rsidP="002F6E02">
      <w:r>
        <w:t xml:space="preserve">The agreed scenarios from RAN2#125bis represent an </w:t>
      </w:r>
      <w:r w:rsidR="00991FCD">
        <w:t>adaptation</w:t>
      </w:r>
      <w:r>
        <w:t xml:space="preserve"> of classic MRO scenarios as defined in the past for other mobility mechanisms. It seems however that scenario 3a description is wrong, i.e. in case of wrong cell HO the UE re-established to a third cell (neither the source nor the target)</w:t>
      </w:r>
      <w:r w:rsidR="00991FCD">
        <w:t xml:space="preserve"> after the initial failure.</w:t>
      </w:r>
    </w:p>
    <w:p w14:paraId="4BB795D6" w14:textId="32ED43CD" w:rsidR="00E74941" w:rsidRDefault="00991FCD" w:rsidP="002F6E02">
      <w:pPr>
        <w:rPr>
          <w:lang w:val="en-US"/>
        </w:rPr>
      </w:pPr>
      <w:r w:rsidRPr="1D5380C6">
        <w:rPr>
          <w:b/>
          <w:bCs/>
        </w:rPr>
        <w:t xml:space="preserve">Proposal 1: </w:t>
      </w:r>
      <w:r w:rsidR="1F40F9FE" w:rsidRPr="1D5380C6">
        <w:rPr>
          <w:b/>
          <w:bCs/>
        </w:rPr>
        <w:t>RAN2 to c</w:t>
      </w:r>
      <w:r w:rsidRPr="1D5380C6">
        <w:rPr>
          <w:b/>
          <w:bCs/>
        </w:rPr>
        <w:t xml:space="preserve">orrect the definition of scenario 3a as follows: </w:t>
      </w:r>
      <w:r w:rsidRPr="1D5380C6">
        <w:rPr>
          <w:b/>
          <w:bCs/>
          <w:i/>
          <w:iCs/>
          <w:lang w:val="en-US"/>
        </w:rPr>
        <w:t xml:space="preserve">Case 3a: the UE detects HOF/RLF in the LTM target cell and performs reestablishment procedure </w:t>
      </w:r>
      <w:r w:rsidR="00A773F5" w:rsidRPr="004A1D8B">
        <w:rPr>
          <w:b/>
          <w:bCs/>
          <w:i/>
          <w:iCs/>
          <w:color w:val="FF0000"/>
          <w:u w:val="single"/>
          <w:lang w:val="en-US"/>
        </w:rPr>
        <w:t>in a cell other than the source cell and the target cell</w:t>
      </w:r>
      <w:r w:rsidR="00A773F5">
        <w:rPr>
          <w:b/>
          <w:bCs/>
          <w:i/>
          <w:iCs/>
          <w:lang w:val="en-US"/>
        </w:rPr>
        <w:t>.</w:t>
      </w:r>
    </w:p>
    <w:p w14:paraId="0BFF509B" w14:textId="2E5D489E" w:rsidR="00991FCD" w:rsidRDefault="00991FCD" w:rsidP="002F6E02">
      <w:pPr>
        <w:rPr>
          <w:lang w:val="en-US"/>
        </w:rPr>
      </w:pPr>
      <w:r w:rsidRPr="385C4FCA">
        <w:rPr>
          <w:lang w:val="en-US"/>
        </w:rPr>
        <w:t xml:space="preserve">The agreed scenarios also include a possible LTM recovery procedure after the detection of the initial failure. </w:t>
      </w:r>
      <w:proofErr w:type="gramStart"/>
      <w:r w:rsidRPr="385C4FCA">
        <w:rPr>
          <w:lang w:val="en-US"/>
        </w:rPr>
        <w:t>Similar to</w:t>
      </w:r>
      <w:proofErr w:type="gramEnd"/>
      <w:r w:rsidRPr="385C4FCA">
        <w:rPr>
          <w:lang w:val="en-US"/>
        </w:rPr>
        <w:t xml:space="preserve"> CHO recovery, the UE may select a suitable cell and if this is a preconfigured LTM target, the UE performs LTM</w:t>
      </w:r>
      <w:r w:rsidR="40E865C8" w:rsidRPr="385C4FCA">
        <w:rPr>
          <w:lang w:val="en-US"/>
        </w:rPr>
        <w:t xml:space="preserve"> handover</w:t>
      </w:r>
      <w:r w:rsidRPr="385C4FCA">
        <w:rPr>
          <w:lang w:val="en-US"/>
        </w:rPr>
        <w:t xml:space="preserve"> to this cell instead of re-establishment. </w:t>
      </w:r>
    </w:p>
    <w:p w14:paraId="5F7F2032" w14:textId="377551B5" w:rsidR="00991FCD" w:rsidRPr="00991FCD" w:rsidRDefault="00991FCD" w:rsidP="002F6E02">
      <w:pPr>
        <w:rPr>
          <w:b/>
          <w:bCs/>
          <w:lang w:val="en-US"/>
        </w:rPr>
      </w:pPr>
      <w:r w:rsidRPr="1D5380C6">
        <w:rPr>
          <w:b/>
          <w:bCs/>
          <w:lang w:val="en-US"/>
        </w:rPr>
        <w:t>Observation 1: The agreed scenarios include the possibility of LTM recovery after the initial failure which is very similar to CHO recovery</w:t>
      </w:r>
      <w:r w:rsidR="1DBDFD9D" w:rsidRPr="1D5380C6">
        <w:rPr>
          <w:b/>
          <w:bCs/>
          <w:lang w:val="en-US"/>
        </w:rPr>
        <w:t>.</w:t>
      </w:r>
    </w:p>
    <w:p w14:paraId="359BF714" w14:textId="7AA280BD" w:rsidR="00991FCD" w:rsidRDefault="00991FCD" w:rsidP="1D5380C6">
      <w:r w:rsidRPr="1D5380C6">
        <w:t xml:space="preserve">In </w:t>
      </w:r>
      <w:r w:rsidR="00657D0F">
        <w:t>Rel-17</w:t>
      </w:r>
      <w:r w:rsidRPr="1D5380C6">
        <w:t>, MRO for CHO include</w:t>
      </w:r>
      <w:r w:rsidR="00A867E8">
        <w:t>s</w:t>
      </w:r>
      <w:r w:rsidRPr="1D5380C6">
        <w:t xml:space="preserve"> CHO recovery scenarios covering both successful and failure cases. RAN2 agreed that in both cases the RLF report will be enhanced</w:t>
      </w:r>
      <w:r w:rsidR="0BC0F887" w:rsidRPr="1D5380C6">
        <w:t xml:space="preserve"> and in case of CHO recovery failure included information on both failures</w:t>
      </w:r>
      <w:r w:rsidRPr="1D5380C6">
        <w:t xml:space="preserve">. As a result, the IE definitions for </w:t>
      </w:r>
      <w:proofErr w:type="spellStart"/>
      <w:r w:rsidRPr="1D5380C6">
        <w:rPr>
          <w:i/>
          <w:iCs/>
        </w:rPr>
        <w:t>reestablishmentCellID</w:t>
      </w:r>
      <w:proofErr w:type="spellEnd"/>
      <w:r w:rsidRPr="1D5380C6">
        <w:rPr>
          <w:i/>
          <w:iCs/>
        </w:rPr>
        <w:t xml:space="preserve">, </w:t>
      </w:r>
      <w:proofErr w:type="spellStart"/>
      <w:r w:rsidRPr="1D5380C6">
        <w:rPr>
          <w:i/>
          <w:iCs/>
        </w:rPr>
        <w:t>failedPCellId</w:t>
      </w:r>
      <w:proofErr w:type="spellEnd"/>
      <w:r w:rsidRPr="1D5380C6">
        <w:rPr>
          <w:i/>
          <w:iCs/>
        </w:rPr>
        <w:t xml:space="preserve"> </w:t>
      </w:r>
      <w:r w:rsidRPr="1D5380C6">
        <w:t>and</w:t>
      </w:r>
      <w:r w:rsidRPr="1D5380C6">
        <w:rPr>
          <w:i/>
          <w:iCs/>
        </w:rPr>
        <w:t xml:space="preserve"> </w:t>
      </w:r>
      <w:proofErr w:type="spellStart"/>
      <w:r w:rsidRPr="1D5380C6">
        <w:rPr>
          <w:i/>
          <w:iCs/>
        </w:rPr>
        <w:t>previousPCellId</w:t>
      </w:r>
      <w:proofErr w:type="spellEnd"/>
      <w:r w:rsidRPr="1D5380C6">
        <w:rPr>
          <w:i/>
          <w:iCs/>
        </w:rPr>
        <w:t xml:space="preserve"> </w:t>
      </w:r>
      <w:r w:rsidRPr="1D5380C6">
        <w:t xml:space="preserve">were updated </w:t>
      </w:r>
      <w:r w:rsidR="00AF5DFA" w:rsidRPr="1D5380C6">
        <w:t xml:space="preserve">and a new IE </w:t>
      </w:r>
      <w:proofErr w:type="spellStart"/>
      <w:r w:rsidR="00AF5DFA" w:rsidRPr="1D5380C6">
        <w:rPr>
          <w:i/>
          <w:iCs/>
        </w:rPr>
        <w:t>CHOCellId</w:t>
      </w:r>
      <w:proofErr w:type="spellEnd"/>
      <w:r w:rsidR="00AF5DFA" w:rsidRPr="1D5380C6">
        <w:t xml:space="preserve"> was </w:t>
      </w:r>
      <w:r w:rsidR="621A2551" w:rsidRPr="1D5380C6">
        <w:t>introduced</w:t>
      </w:r>
      <w:r w:rsidR="00AF5DFA" w:rsidRPr="1D5380C6">
        <w:t xml:space="preserve"> to represent the selected CHO candidate cell after the first connection failure and before the reestablishment. </w:t>
      </w:r>
      <w:r w:rsidR="00CD3F7D" w:rsidRPr="1D5380C6">
        <w:t xml:space="preserve">A similar approach could be taken for </w:t>
      </w:r>
      <w:r w:rsidR="416C97EA" w:rsidRPr="1D5380C6">
        <w:t>scenarios that included</w:t>
      </w:r>
      <w:r w:rsidR="00CD3F7D" w:rsidRPr="1D5380C6">
        <w:t xml:space="preserve"> LTM recovery</w:t>
      </w:r>
      <w:r w:rsidR="0C231ACF" w:rsidRPr="1D5380C6">
        <w:t xml:space="preserve">. </w:t>
      </w:r>
      <w:r w:rsidR="00CD3F7D" w:rsidRPr="1D5380C6">
        <w:t xml:space="preserve"> </w:t>
      </w:r>
    </w:p>
    <w:p w14:paraId="699E1976" w14:textId="73683D6D" w:rsidR="00AF5DFA" w:rsidRPr="00CD3F7D" w:rsidRDefault="00AF5DFA" w:rsidP="002F6E02">
      <w:pPr>
        <w:rPr>
          <w:b/>
          <w:bCs/>
        </w:rPr>
      </w:pPr>
      <w:r w:rsidRPr="385C4FCA">
        <w:rPr>
          <w:b/>
          <w:bCs/>
          <w:lang w:val="en-US"/>
        </w:rPr>
        <w:t xml:space="preserve">Proposal 2: </w:t>
      </w:r>
      <w:r w:rsidR="00CD3F7D" w:rsidRPr="385C4FCA">
        <w:rPr>
          <w:b/>
          <w:bCs/>
          <w:lang w:val="en-US"/>
        </w:rPr>
        <w:t xml:space="preserve">RAN2 to reuse the </w:t>
      </w:r>
      <w:r w:rsidR="00FB1594">
        <w:rPr>
          <w:b/>
          <w:bCs/>
          <w:lang w:val="en-US"/>
        </w:rPr>
        <w:t>Rel-17</w:t>
      </w:r>
      <w:r w:rsidR="454E6952" w:rsidRPr="385C4FCA">
        <w:rPr>
          <w:b/>
          <w:bCs/>
          <w:lang w:val="en-US"/>
        </w:rPr>
        <w:t xml:space="preserve"> </w:t>
      </w:r>
      <w:r w:rsidR="00CD3F7D" w:rsidRPr="385C4FCA">
        <w:rPr>
          <w:b/>
          <w:bCs/>
          <w:lang w:val="en-US"/>
        </w:rPr>
        <w:t xml:space="preserve">CHO recovery approach </w:t>
      </w:r>
      <w:r w:rsidR="31EF3B56" w:rsidRPr="385C4FCA">
        <w:rPr>
          <w:b/>
          <w:bCs/>
          <w:lang w:val="en-US"/>
        </w:rPr>
        <w:t>also</w:t>
      </w:r>
      <w:r w:rsidR="00CD3F7D" w:rsidRPr="385C4FCA">
        <w:rPr>
          <w:b/>
          <w:bCs/>
          <w:lang w:val="en-US"/>
        </w:rPr>
        <w:t xml:space="preserve"> </w:t>
      </w:r>
      <w:r w:rsidR="31EF3B56" w:rsidRPr="385C4FCA">
        <w:rPr>
          <w:b/>
          <w:bCs/>
          <w:lang w:val="en-US"/>
        </w:rPr>
        <w:t xml:space="preserve">for </w:t>
      </w:r>
      <w:r w:rsidR="00CD3F7D" w:rsidRPr="385C4FCA">
        <w:rPr>
          <w:b/>
          <w:bCs/>
          <w:lang w:val="en-US"/>
        </w:rPr>
        <w:t xml:space="preserve">MRO for LTM, by extending the definitions of </w:t>
      </w:r>
      <w:proofErr w:type="spellStart"/>
      <w:r w:rsidR="00CD3F7D" w:rsidRPr="385C4FCA">
        <w:rPr>
          <w:b/>
          <w:bCs/>
          <w:i/>
          <w:iCs/>
          <w:lang w:val="en-US"/>
        </w:rPr>
        <w:t>reestablishmentCellID</w:t>
      </w:r>
      <w:proofErr w:type="spellEnd"/>
      <w:r w:rsidR="00CD3F7D" w:rsidRPr="385C4FCA">
        <w:rPr>
          <w:b/>
          <w:bCs/>
          <w:i/>
          <w:iCs/>
          <w:lang w:val="en-US"/>
        </w:rPr>
        <w:t xml:space="preserve">, </w:t>
      </w:r>
      <w:proofErr w:type="spellStart"/>
      <w:r w:rsidR="00CD3F7D" w:rsidRPr="385C4FCA">
        <w:rPr>
          <w:b/>
          <w:bCs/>
          <w:i/>
          <w:iCs/>
          <w:lang w:val="en-US"/>
        </w:rPr>
        <w:t>failedPCellId</w:t>
      </w:r>
      <w:proofErr w:type="spellEnd"/>
      <w:r w:rsidR="00CD3F7D" w:rsidRPr="385C4FCA">
        <w:rPr>
          <w:b/>
          <w:bCs/>
          <w:i/>
          <w:iCs/>
          <w:lang w:val="en-US"/>
        </w:rPr>
        <w:t xml:space="preserve"> </w:t>
      </w:r>
      <w:r w:rsidR="00CD3F7D" w:rsidRPr="385C4FCA">
        <w:rPr>
          <w:b/>
          <w:bCs/>
          <w:lang w:val="en-US"/>
        </w:rPr>
        <w:t>and</w:t>
      </w:r>
      <w:r w:rsidR="00CD3F7D" w:rsidRPr="385C4FCA">
        <w:rPr>
          <w:b/>
          <w:bCs/>
          <w:i/>
          <w:iCs/>
          <w:lang w:val="en-US"/>
        </w:rPr>
        <w:t xml:space="preserve"> </w:t>
      </w:r>
      <w:proofErr w:type="spellStart"/>
      <w:r w:rsidR="00CD3F7D" w:rsidRPr="385C4FCA">
        <w:rPr>
          <w:b/>
          <w:bCs/>
          <w:i/>
          <w:iCs/>
          <w:lang w:val="en-US"/>
        </w:rPr>
        <w:t>previousPCellId</w:t>
      </w:r>
      <w:proofErr w:type="spellEnd"/>
      <w:r w:rsidR="00CD3F7D" w:rsidRPr="385C4FCA">
        <w:rPr>
          <w:b/>
          <w:bCs/>
          <w:i/>
          <w:iCs/>
          <w:lang w:val="en-US"/>
        </w:rPr>
        <w:t xml:space="preserve"> </w:t>
      </w:r>
      <w:r w:rsidR="00CD3F7D" w:rsidRPr="385C4FCA">
        <w:rPr>
          <w:b/>
          <w:bCs/>
          <w:lang w:val="en-US"/>
        </w:rPr>
        <w:t xml:space="preserve">and introducing a new IE or renaming </w:t>
      </w:r>
      <w:proofErr w:type="spellStart"/>
      <w:r w:rsidR="00CD3F7D" w:rsidRPr="385C4FCA">
        <w:rPr>
          <w:b/>
          <w:bCs/>
          <w:i/>
          <w:iCs/>
          <w:lang w:val="en-US"/>
        </w:rPr>
        <w:t>CHOCellId</w:t>
      </w:r>
      <w:proofErr w:type="spellEnd"/>
      <w:r w:rsidR="00CD3F7D" w:rsidRPr="385C4FCA">
        <w:rPr>
          <w:b/>
          <w:bCs/>
          <w:i/>
          <w:iCs/>
          <w:lang w:val="en-US"/>
        </w:rPr>
        <w:t xml:space="preserve"> </w:t>
      </w:r>
      <w:r w:rsidR="00CD3F7D" w:rsidRPr="385C4FCA">
        <w:rPr>
          <w:b/>
          <w:bCs/>
          <w:lang w:val="en-US"/>
        </w:rPr>
        <w:t>to log the LTM recovery cell</w:t>
      </w:r>
      <w:r w:rsidR="001140B3">
        <w:rPr>
          <w:b/>
          <w:bCs/>
          <w:lang w:val="en-US"/>
        </w:rPr>
        <w:t xml:space="preserve"> in the RLF report</w:t>
      </w:r>
      <w:r w:rsidR="00CD3F7D" w:rsidRPr="385C4FCA">
        <w:rPr>
          <w:b/>
          <w:bCs/>
          <w:lang w:val="en-US"/>
        </w:rPr>
        <w:t xml:space="preserve">. </w:t>
      </w:r>
    </w:p>
    <w:p w14:paraId="60FB3CD0" w14:textId="57FC5519" w:rsidR="002F6E02" w:rsidRPr="002F6E02" w:rsidRDefault="002F6E02" w:rsidP="002F6E02">
      <w:pPr>
        <w:pStyle w:val="Heading2"/>
        <w:rPr>
          <w:rStyle w:val="normaltextrun"/>
        </w:rPr>
      </w:pPr>
      <w:r w:rsidRPr="002F6E02">
        <w:rPr>
          <w:rStyle w:val="normaltextrun"/>
        </w:rPr>
        <w:t>2.2</w:t>
      </w:r>
      <w:r w:rsidRPr="002F6E02">
        <w:rPr>
          <w:rStyle w:val="normaltextrun"/>
        </w:rPr>
        <w:tab/>
        <w:t xml:space="preserve"> Early TA acquisition optimization</w:t>
      </w:r>
    </w:p>
    <w:p w14:paraId="0A59A3D1" w14:textId="275FE429" w:rsidR="002F6E02" w:rsidRDefault="002F6E02" w:rsidP="002F6E02">
      <w:pPr>
        <w:rPr>
          <w:rStyle w:val="normaltextrun"/>
        </w:rPr>
      </w:pPr>
      <w:r>
        <w:rPr>
          <w:rStyle w:val="normaltextrun"/>
        </w:rPr>
        <w:t>One critical part of the LTM is the early timing advance acquisition (ETA) which the UE may be instructed to perform before receiving the cell switch command. If the ETA is successful, the delay of the cell switch will be significantly reduced as RACH can be skipped. If the UE received the cell switch command that does not include a valid TA previously acquired for the target cell, the UE can still access the cell via regular RACH procedure. However, this will introduce extra delay thus reduce the benefits of LTM.</w:t>
      </w:r>
    </w:p>
    <w:p w14:paraId="106D757F" w14:textId="77777777" w:rsidR="00404C01" w:rsidRDefault="002F6E02" w:rsidP="00404C01">
      <w:pPr>
        <w:rPr>
          <w:rStyle w:val="normaltextrun"/>
        </w:rPr>
      </w:pPr>
      <w:r>
        <w:rPr>
          <w:rStyle w:val="normaltextrun"/>
        </w:rPr>
        <w:t>Moreover, there are also some limitations regarding the ETA that need to be considered. Firstly, the ETA once acquired may also expire</w:t>
      </w:r>
      <w:r w:rsidR="00ED263F">
        <w:rPr>
          <w:rStyle w:val="normaltextrun"/>
        </w:rPr>
        <w:t xml:space="preserve"> or</w:t>
      </w:r>
      <w:r>
        <w:rPr>
          <w:rStyle w:val="normaltextrun"/>
        </w:rPr>
        <w:t xml:space="preserve"> become invalid and the UE will need to acquire it again. Secondly, the ETA acquisition procedure should not be performed too often as it is associated with some interruption time. On the other hand, due to UE movement for example, a previously acquired TA may no longer be valid and therefore cannot be used by the UE. It is thus important that the ETA be performed at the correct time and with the correct cell.</w:t>
      </w:r>
    </w:p>
    <w:p w14:paraId="722AEE09" w14:textId="77777777" w:rsidR="00633D40" w:rsidRDefault="002F6E02" w:rsidP="00633D40">
      <w:pPr>
        <w:rPr>
          <w:rStyle w:val="normaltextrun"/>
        </w:rPr>
      </w:pPr>
      <w:r>
        <w:rPr>
          <w:rStyle w:val="normaltextrun"/>
          <w:b/>
          <w:bCs/>
        </w:rPr>
        <w:t>Observation 2: Timely and correct early TA acquisition is a crucial part of LTM that guarantees the reduction of the handover interruption time.</w:t>
      </w:r>
    </w:p>
    <w:p w14:paraId="12CE6C7F" w14:textId="20BF4014" w:rsidR="00633D40" w:rsidRDefault="002F6E02" w:rsidP="00633D40">
      <w:pPr>
        <w:rPr>
          <w:rStyle w:val="normaltextrun"/>
        </w:rPr>
      </w:pPr>
      <w:r>
        <w:rPr>
          <w:rStyle w:val="normaltextrun"/>
          <w:b/>
          <w:bCs/>
        </w:rPr>
        <w:t xml:space="preserve">Proposal </w:t>
      </w:r>
      <w:r w:rsidR="00CD3F7D">
        <w:rPr>
          <w:rStyle w:val="normaltextrun"/>
          <w:b/>
          <w:bCs/>
        </w:rPr>
        <w:t>3</w:t>
      </w:r>
      <w:r>
        <w:rPr>
          <w:rStyle w:val="normaltextrun"/>
          <w:b/>
          <w:bCs/>
        </w:rPr>
        <w:t>: RAN2 to study the optimization of early TA acquisition in addition to the already agreed scenarios.</w:t>
      </w:r>
    </w:p>
    <w:p w14:paraId="26EFB164" w14:textId="0F4DC463" w:rsidR="00CD3F7D" w:rsidRPr="002F6E02" w:rsidRDefault="00CD3F7D" w:rsidP="00CD3F7D">
      <w:pPr>
        <w:pStyle w:val="Heading2"/>
        <w:rPr>
          <w:rStyle w:val="eop"/>
        </w:rPr>
      </w:pPr>
      <w:r w:rsidRPr="002F6E02">
        <w:t>2.</w:t>
      </w:r>
      <w:r>
        <w:t>3</w:t>
      </w:r>
      <w:r w:rsidRPr="002F6E02">
        <w:t xml:space="preserve"> </w:t>
      </w:r>
      <w:r>
        <w:tab/>
      </w:r>
      <w:r w:rsidRPr="002F6E02">
        <w:rPr>
          <w:rStyle w:val="normaltextrun"/>
        </w:rPr>
        <w:t>Differentiation of mobility methods</w:t>
      </w:r>
    </w:p>
    <w:p w14:paraId="3D6AD6A0" w14:textId="6B04434E" w:rsidR="00B2601C" w:rsidRDefault="00CD3F7D" w:rsidP="00B2601C">
      <w:pPr>
        <w:rPr>
          <w:rStyle w:val="normaltextrun"/>
        </w:rPr>
      </w:pPr>
      <w:r>
        <w:rPr>
          <w:rStyle w:val="normaltextrun"/>
        </w:rPr>
        <w:t>Many different mobility mechanisms have been defined throughout the various releases (bassline HO, CHO, DAPS, LTM, etc</w:t>
      </w:r>
      <w:r w:rsidR="00F250AB">
        <w:rPr>
          <w:rStyle w:val="normaltextrun"/>
        </w:rPr>
        <w:t>.</w:t>
      </w:r>
      <w:r>
        <w:rPr>
          <w:rStyle w:val="normaltextrun"/>
        </w:rPr>
        <w:t>) and could be configured simultaneously in the UE for a variety of reasons. It is thus becoming more important to distinguish between them and track which one the UE execute</w:t>
      </w:r>
      <w:r w:rsidR="000936AF">
        <w:rPr>
          <w:rStyle w:val="normaltextrun"/>
        </w:rPr>
        <w:t>d</w:t>
      </w:r>
      <w:r>
        <w:rPr>
          <w:rStyle w:val="normaltextrun"/>
        </w:rPr>
        <w:t xml:space="preserve"> to be able to correctly determine the root cause </w:t>
      </w:r>
      <w:r w:rsidR="000936AF">
        <w:rPr>
          <w:rStyle w:val="normaltextrun"/>
        </w:rPr>
        <w:t xml:space="preserve">of any handover issues </w:t>
      </w:r>
      <w:r>
        <w:rPr>
          <w:rStyle w:val="normaltextrun"/>
        </w:rPr>
        <w:t xml:space="preserve">and </w:t>
      </w:r>
      <w:r w:rsidR="00473821">
        <w:rPr>
          <w:rStyle w:val="normaltextrun"/>
        </w:rPr>
        <w:t xml:space="preserve">thus </w:t>
      </w:r>
      <w:r>
        <w:rPr>
          <w:rStyle w:val="normaltextrun"/>
        </w:rPr>
        <w:t xml:space="preserve">apply </w:t>
      </w:r>
      <w:r w:rsidR="00473821">
        <w:rPr>
          <w:rStyle w:val="normaltextrun"/>
        </w:rPr>
        <w:t xml:space="preserve">the </w:t>
      </w:r>
      <w:r>
        <w:rPr>
          <w:rStyle w:val="normaltextrun"/>
        </w:rPr>
        <w:t xml:space="preserve">corrective actions on the </w:t>
      </w:r>
      <w:r w:rsidR="007B5862">
        <w:rPr>
          <w:rStyle w:val="normaltextrun"/>
        </w:rPr>
        <w:t>relevant</w:t>
      </w:r>
      <w:r>
        <w:rPr>
          <w:rStyle w:val="normaltextrun"/>
        </w:rPr>
        <w:t xml:space="preserve"> configuration</w:t>
      </w:r>
      <w:r w:rsidR="007B5862">
        <w:rPr>
          <w:rStyle w:val="normaltextrun"/>
        </w:rPr>
        <w:t>(s)</w:t>
      </w:r>
      <w:r>
        <w:rPr>
          <w:rStyle w:val="normaltextrun"/>
        </w:rPr>
        <w:t>. To this end, various reports (e.g. RLF report, SHR) could be enhanced with this information.</w:t>
      </w:r>
    </w:p>
    <w:p w14:paraId="0AE8C185" w14:textId="77777777" w:rsidR="00B2601C" w:rsidRDefault="00CD3F7D" w:rsidP="00B2601C">
      <w:pPr>
        <w:rPr>
          <w:rStyle w:val="normaltextrun"/>
        </w:rPr>
      </w:pPr>
      <w:r>
        <w:rPr>
          <w:rStyle w:val="normaltextrun"/>
          <w:b/>
          <w:bCs/>
        </w:rPr>
        <w:t>Observation 3: The UE may be configured with multiple mobility mechanisms but only one will be eventually executed.</w:t>
      </w:r>
    </w:p>
    <w:p w14:paraId="527EB25E" w14:textId="77777777" w:rsidR="00B2601C" w:rsidRDefault="00CD3F7D" w:rsidP="00B2601C">
      <w:pPr>
        <w:rPr>
          <w:rStyle w:val="normaltextrun"/>
        </w:rPr>
      </w:pPr>
      <w:r>
        <w:rPr>
          <w:rStyle w:val="normaltextrun"/>
          <w:b/>
          <w:bCs/>
        </w:rPr>
        <w:t>Proposal 4: RAN2 to study enhancements of various reports (e.g. RLF report, SHR) to aid the network to distinguish between LTM and other types on mobility.</w:t>
      </w:r>
    </w:p>
    <w:p w14:paraId="7B0037CA" w14:textId="2D0C24E8" w:rsidR="002F6E02" w:rsidRPr="002F6E02" w:rsidRDefault="002F6E02" w:rsidP="002F6E02">
      <w:pPr>
        <w:pStyle w:val="Heading2"/>
      </w:pPr>
      <w:r w:rsidRPr="385C4FCA">
        <w:rPr>
          <w:rStyle w:val="normaltextrun"/>
        </w:rPr>
        <w:lastRenderedPageBreak/>
        <w:t>2.</w:t>
      </w:r>
      <w:r w:rsidR="13AE6C40" w:rsidRPr="385C4FCA">
        <w:rPr>
          <w:rStyle w:val="normaltextrun"/>
        </w:rPr>
        <w:t>4</w:t>
      </w:r>
      <w:r>
        <w:tab/>
      </w:r>
      <w:r w:rsidRPr="385C4FCA">
        <w:rPr>
          <w:rStyle w:val="normaltextrun"/>
        </w:rPr>
        <w:t xml:space="preserve"> Enhancement of SHR</w:t>
      </w:r>
    </w:p>
    <w:p w14:paraId="42E460FA" w14:textId="4F912364" w:rsidR="00752898" w:rsidRDefault="002F6E02" w:rsidP="00752898">
      <w:pPr>
        <w:rPr>
          <w:rStyle w:val="normaltextrun"/>
        </w:rPr>
      </w:pPr>
      <w:r>
        <w:rPr>
          <w:rStyle w:val="normaltextrun"/>
        </w:rPr>
        <w:t xml:space="preserve">Successful HO report (SHR) was introduced in Rel-17 to capture near failure events that happen during a successful HO. SHR is triggered based on running timers (T310/T312/T304) exceeding a preconfigured threshold. In some cases, additional SHR triggering conditions have been defined. For example, in case of DAPS HO, SHR is also generated if the UE experiences an RLF on the source link during the DAPS HO as this is not the desired </w:t>
      </w:r>
      <w:r w:rsidR="00752898">
        <w:rPr>
          <w:rStyle w:val="normaltextrun"/>
        </w:rPr>
        <w:t>behaviour</w:t>
      </w:r>
      <w:r>
        <w:rPr>
          <w:rStyle w:val="normaltextrun"/>
        </w:rPr>
        <w:t>.</w:t>
      </w:r>
    </w:p>
    <w:p w14:paraId="2371BB2E" w14:textId="77777777" w:rsidR="00E02DD9" w:rsidRDefault="002F6E02" w:rsidP="00E02DD9">
      <w:pPr>
        <w:rPr>
          <w:rStyle w:val="normaltextrun"/>
        </w:rPr>
      </w:pPr>
      <w:r>
        <w:rPr>
          <w:rStyle w:val="normaltextrun"/>
        </w:rPr>
        <w:t xml:space="preserve">Similarly, in the context of LTM, </w:t>
      </w:r>
      <w:r w:rsidR="00EC612D">
        <w:rPr>
          <w:rStyle w:val="normaltextrun"/>
        </w:rPr>
        <w:t xml:space="preserve">if </w:t>
      </w:r>
      <w:r>
        <w:rPr>
          <w:rStyle w:val="normaltextrun"/>
        </w:rPr>
        <w:t xml:space="preserve">the UE </w:t>
      </w:r>
      <w:r w:rsidR="00EC612D">
        <w:rPr>
          <w:rStyle w:val="normaltextrun"/>
        </w:rPr>
        <w:t xml:space="preserve">is </w:t>
      </w:r>
      <w:r>
        <w:rPr>
          <w:rStyle w:val="normaltextrun"/>
        </w:rPr>
        <w:t xml:space="preserve">not able to access the target cell in a </w:t>
      </w:r>
      <w:proofErr w:type="spellStart"/>
      <w:r>
        <w:rPr>
          <w:rStyle w:val="normaltextrun"/>
        </w:rPr>
        <w:t>RACHless</w:t>
      </w:r>
      <w:proofErr w:type="spellEnd"/>
      <w:r>
        <w:rPr>
          <w:rStyle w:val="normaltextrun"/>
        </w:rPr>
        <w:t xml:space="preserve"> manner (due to the absence of a TA in the MAC CE command) or the UL transmission taking longer than expected would constitute a similar undesired </w:t>
      </w:r>
      <w:proofErr w:type="spellStart"/>
      <w:r>
        <w:rPr>
          <w:rStyle w:val="normaltextrun"/>
        </w:rPr>
        <w:t>behavior</w:t>
      </w:r>
      <w:proofErr w:type="spellEnd"/>
      <w:r w:rsidR="00EC612D">
        <w:rPr>
          <w:rStyle w:val="normaltextrun"/>
        </w:rPr>
        <w:t xml:space="preserve"> (near failure scenario)</w:t>
      </w:r>
      <w:r>
        <w:rPr>
          <w:rStyle w:val="normaltextrun"/>
        </w:rPr>
        <w:t>. The LTM handover will still be successful (e.g. by means of fallback to RACH based access or since the number of RLC retransmissions remain below the maximum admissible number) but the interruption time would be significantly increased.</w:t>
      </w:r>
    </w:p>
    <w:p w14:paraId="644DB0AB" w14:textId="2972B096" w:rsidR="00E02DD9" w:rsidRDefault="002F6E02" w:rsidP="00E02DD9">
      <w:pPr>
        <w:rPr>
          <w:rStyle w:val="normaltextrun"/>
        </w:rPr>
      </w:pPr>
      <w:r>
        <w:rPr>
          <w:rStyle w:val="normaltextrun"/>
          <w:b/>
          <w:bCs/>
        </w:rPr>
        <w:t xml:space="preserve">Observation </w:t>
      </w:r>
      <w:r w:rsidR="00CD3F7D">
        <w:rPr>
          <w:rStyle w:val="normaltextrun"/>
          <w:b/>
          <w:bCs/>
        </w:rPr>
        <w:t>4</w:t>
      </w:r>
      <w:r>
        <w:rPr>
          <w:rStyle w:val="normaltextrun"/>
          <w:b/>
          <w:bCs/>
        </w:rPr>
        <w:t xml:space="preserve">: </w:t>
      </w:r>
      <w:r w:rsidR="00A675ED">
        <w:rPr>
          <w:rStyle w:val="normaltextrun"/>
          <w:b/>
          <w:bCs/>
        </w:rPr>
        <w:t>Missing</w:t>
      </w:r>
      <w:r>
        <w:rPr>
          <w:rStyle w:val="normaltextrun"/>
          <w:b/>
          <w:bCs/>
        </w:rPr>
        <w:t xml:space="preserve"> RACH-less </w:t>
      </w:r>
      <w:r w:rsidR="00A675ED">
        <w:rPr>
          <w:rStyle w:val="normaltextrun"/>
          <w:b/>
          <w:bCs/>
        </w:rPr>
        <w:t>and fallback to RACH</w:t>
      </w:r>
      <w:r w:rsidR="00841D93">
        <w:rPr>
          <w:rStyle w:val="normaltextrun"/>
          <w:b/>
          <w:bCs/>
        </w:rPr>
        <w:t xml:space="preserve">-based </w:t>
      </w:r>
      <w:r>
        <w:rPr>
          <w:rStyle w:val="normaltextrun"/>
          <w:b/>
          <w:bCs/>
        </w:rPr>
        <w:t>access to target cell or UL transmission taking longer than expected during an LTM HO represents an undesired behavio</w:t>
      </w:r>
      <w:r w:rsidR="00164671">
        <w:rPr>
          <w:rStyle w:val="normaltextrun"/>
          <w:b/>
          <w:bCs/>
        </w:rPr>
        <w:t>u</w:t>
      </w:r>
      <w:r>
        <w:rPr>
          <w:rStyle w:val="normaltextrun"/>
          <w:b/>
          <w:bCs/>
        </w:rPr>
        <w:t>r.</w:t>
      </w:r>
    </w:p>
    <w:p w14:paraId="0835F6B7" w14:textId="77777777" w:rsidR="00E02DD9" w:rsidRDefault="002F6E02" w:rsidP="00E02DD9">
      <w:pPr>
        <w:rPr>
          <w:rStyle w:val="normaltextrun"/>
        </w:rPr>
      </w:pPr>
      <w:r w:rsidRPr="1D5380C6">
        <w:rPr>
          <w:rStyle w:val="normaltextrun"/>
          <w:b/>
          <w:bCs/>
        </w:rPr>
        <w:t xml:space="preserve">Proposal </w:t>
      </w:r>
      <w:r w:rsidR="00CD3F7D" w:rsidRPr="1D5380C6">
        <w:rPr>
          <w:rStyle w:val="normaltextrun"/>
          <w:b/>
          <w:bCs/>
        </w:rPr>
        <w:t>5</w:t>
      </w:r>
      <w:r w:rsidRPr="1D5380C6">
        <w:rPr>
          <w:rStyle w:val="normaltextrun"/>
          <w:b/>
          <w:bCs/>
        </w:rPr>
        <w:t>: RAN2 to define additional SHR triggering conditions specific to LTM near failure cases.</w:t>
      </w:r>
    </w:p>
    <w:p w14:paraId="1185A958" w14:textId="10F4B621" w:rsidR="00E02DD9" w:rsidRDefault="002F6E02" w:rsidP="00E02DD9">
      <w:pPr>
        <w:rPr>
          <w:rStyle w:val="normaltextrun"/>
        </w:rPr>
      </w:pPr>
      <w:r>
        <w:rPr>
          <w:rStyle w:val="normaltextrun"/>
        </w:rPr>
        <w:t xml:space="preserve">Another possible optimization aspect with respect to LTM is the unnecessary configurations. As a reminder, in LTM, the UE may receive multiple configurations but will only execute one of them once it received the cell switch command. Moreover, the UE can be configured to perform subsequent LTM between the prepared </w:t>
      </w:r>
      <w:proofErr w:type="spellStart"/>
      <w:r>
        <w:rPr>
          <w:rStyle w:val="normaltextrun"/>
        </w:rPr>
        <w:t>PCells</w:t>
      </w:r>
      <w:proofErr w:type="spellEnd"/>
      <w:r>
        <w:rPr>
          <w:rStyle w:val="normaltextrun"/>
        </w:rPr>
        <w:t>. In this case, the UE keeps the LTM configurations of the prepared cells after the cell change. Subsequent LTM enables fast triggering of cell changes and reduces the signal</w:t>
      </w:r>
      <w:r w:rsidR="00E4119E">
        <w:rPr>
          <w:rStyle w:val="normaltextrun"/>
        </w:rPr>
        <w:t>l</w:t>
      </w:r>
      <w:r>
        <w:rPr>
          <w:rStyle w:val="normaltextrun"/>
        </w:rPr>
        <w:t>ing overhead that is associated with the preparation of the LTM configurations.</w:t>
      </w:r>
    </w:p>
    <w:p w14:paraId="6EF2E098" w14:textId="77777777" w:rsidR="00E02DD9" w:rsidRDefault="002F6E02" w:rsidP="00E02DD9">
      <w:pPr>
        <w:rPr>
          <w:rStyle w:val="normaltextrun"/>
        </w:rPr>
      </w:pPr>
      <w:r>
        <w:rPr>
          <w:rStyle w:val="normaltextrun"/>
        </w:rPr>
        <w:t>There is currently however no way for the network to detect any unnecessary configurations and implicitly blocked resources. Information that would help the network to identify these cases could be added to the SHR.</w:t>
      </w:r>
    </w:p>
    <w:p w14:paraId="28EDE675" w14:textId="77777777" w:rsidR="00E02DD9" w:rsidRDefault="002F6E02" w:rsidP="00E02DD9">
      <w:pPr>
        <w:rPr>
          <w:rStyle w:val="normaltextrun"/>
        </w:rPr>
      </w:pPr>
      <w:r>
        <w:rPr>
          <w:rStyle w:val="normaltextrun"/>
          <w:b/>
          <w:bCs/>
        </w:rPr>
        <w:t xml:space="preserve">Proposal </w:t>
      </w:r>
      <w:r w:rsidR="00CD3F7D">
        <w:rPr>
          <w:rStyle w:val="normaltextrun"/>
          <w:b/>
          <w:bCs/>
        </w:rPr>
        <w:t>6</w:t>
      </w:r>
      <w:r>
        <w:rPr>
          <w:rStyle w:val="normaltextrun"/>
          <w:b/>
          <w:bCs/>
        </w:rPr>
        <w:t>: RAN2 to enhance SHR with new information and triggering criteria that allow the network to identify unnecessary LTM configurations.</w:t>
      </w:r>
    </w:p>
    <w:p w14:paraId="69B7B8E6" w14:textId="72B784B9" w:rsidR="009339CB" w:rsidRPr="006E13D1" w:rsidRDefault="005A13AB" w:rsidP="00AB3269">
      <w:pPr>
        <w:pStyle w:val="Heading1"/>
      </w:pPr>
      <w:r>
        <w:t>3</w:t>
      </w:r>
      <w:r w:rsidR="009339CB" w:rsidRPr="006E13D1">
        <w:tab/>
      </w:r>
      <w:r w:rsidR="009339CB">
        <w:t>Conclusion</w:t>
      </w:r>
    </w:p>
    <w:p w14:paraId="3FC9AF3E" w14:textId="77777777" w:rsidR="002E12EE" w:rsidRPr="006E13D1" w:rsidRDefault="002E12EE" w:rsidP="002E12EE">
      <w:r>
        <w:t>This document has made the following observations and proposals:</w:t>
      </w:r>
    </w:p>
    <w:p w14:paraId="3E401DEB" w14:textId="77777777" w:rsidR="003D1230" w:rsidRDefault="003D1230" w:rsidP="003D1230">
      <w:pPr>
        <w:rPr>
          <w:lang w:val="en-US"/>
        </w:rPr>
      </w:pPr>
      <w:r w:rsidRPr="1D5380C6">
        <w:rPr>
          <w:b/>
          <w:bCs/>
        </w:rPr>
        <w:t xml:space="preserve">Proposal 1: RAN2 to correct the definition of scenario 3a as follows: </w:t>
      </w:r>
      <w:r w:rsidRPr="1D5380C6">
        <w:rPr>
          <w:b/>
          <w:bCs/>
          <w:i/>
          <w:iCs/>
          <w:lang w:val="en-US"/>
        </w:rPr>
        <w:t xml:space="preserve">Case 3a: the UE detects HOF/RLF in the LTM target cell and performs reestablishment procedure </w:t>
      </w:r>
      <w:r w:rsidRPr="004A1D8B">
        <w:rPr>
          <w:b/>
          <w:bCs/>
          <w:i/>
          <w:iCs/>
          <w:color w:val="FF0000"/>
          <w:u w:val="single"/>
          <w:lang w:val="en-US"/>
        </w:rPr>
        <w:t>in a cell other than the source cell and the target cell</w:t>
      </w:r>
      <w:r>
        <w:rPr>
          <w:b/>
          <w:bCs/>
          <w:i/>
          <w:iCs/>
          <w:lang w:val="en-US"/>
        </w:rPr>
        <w:t>.</w:t>
      </w:r>
    </w:p>
    <w:p w14:paraId="46849927" w14:textId="77777777" w:rsidR="00653A23" w:rsidRPr="00991FCD" w:rsidRDefault="00653A23" w:rsidP="00653A23">
      <w:pPr>
        <w:rPr>
          <w:b/>
          <w:bCs/>
          <w:lang w:val="en-US"/>
        </w:rPr>
      </w:pPr>
      <w:r w:rsidRPr="1D5380C6">
        <w:rPr>
          <w:b/>
          <w:bCs/>
          <w:lang w:val="en-US"/>
        </w:rPr>
        <w:t>Observation 1: The agreed scenarios include the possibility of LTM recovery after the initial failure which is very similar to CHO recovery.</w:t>
      </w:r>
    </w:p>
    <w:p w14:paraId="236E7137" w14:textId="77777777" w:rsidR="00653A23" w:rsidRPr="00CD3F7D" w:rsidRDefault="00653A23" w:rsidP="00653A23">
      <w:pPr>
        <w:rPr>
          <w:b/>
          <w:bCs/>
        </w:rPr>
      </w:pPr>
      <w:r w:rsidRPr="385C4FCA">
        <w:rPr>
          <w:b/>
          <w:bCs/>
          <w:lang w:val="en-US"/>
        </w:rPr>
        <w:t xml:space="preserve">Proposal 2: RAN2 to reuse the </w:t>
      </w:r>
      <w:r>
        <w:rPr>
          <w:b/>
          <w:bCs/>
          <w:lang w:val="en-US"/>
        </w:rPr>
        <w:t>Rel-17</w:t>
      </w:r>
      <w:r w:rsidRPr="385C4FCA">
        <w:rPr>
          <w:b/>
          <w:bCs/>
          <w:lang w:val="en-US"/>
        </w:rPr>
        <w:t xml:space="preserve"> CHO recovery approach also for MRO for LTM, by extending the definitions of </w:t>
      </w:r>
      <w:proofErr w:type="spellStart"/>
      <w:r w:rsidRPr="385C4FCA">
        <w:rPr>
          <w:b/>
          <w:bCs/>
          <w:i/>
          <w:iCs/>
          <w:lang w:val="en-US"/>
        </w:rPr>
        <w:t>reestablishmentCellID</w:t>
      </w:r>
      <w:proofErr w:type="spellEnd"/>
      <w:r w:rsidRPr="385C4FCA">
        <w:rPr>
          <w:b/>
          <w:bCs/>
          <w:i/>
          <w:iCs/>
          <w:lang w:val="en-US"/>
        </w:rPr>
        <w:t xml:space="preserve">, </w:t>
      </w:r>
      <w:proofErr w:type="spellStart"/>
      <w:r w:rsidRPr="385C4FCA">
        <w:rPr>
          <w:b/>
          <w:bCs/>
          <w:i/>
          <w:iCs/>
          <w:lang w:val="en-US"/>
        </w:rPr>
        <w:t>failedPCellId</w:t>
      </w:r>
      <w:proofErr w:type="spellEnd"/>
      <w:r w:rsidRPr="385C4FCA">
        <w:rPr>
          <w:b/>
          <w:bCs/>
          <w:i/>
          <w:iCs/>
          <w:lang w:val="en-US"/>
        </w:rPr>
        <w:t xml:space="preserve"> </w:t>
      </w:r>
      <w:r w:rsidRPr="385C4FCA">
        <w:rPr>
          <w:b/>
          <w:bCs/>
          <w:lang w:val="en-US"/>
        </w:rPr>
        <w:t>and</w:t>
      </w:r>
      <w:r w:rsidRPr="385C4FCA">
        <w:rPr>
          <w:b/>
          <w:bCs/>
          <w:i/>
          <w:iCs/>
          <w:lang w:val="en-US"/>
        </w:rPr>
        <w:t xml:space="preserve"> </w:t>
      </w:r>
      <w:proofErr w:type="spellStart"/>
      <w:r w:rsidRPr="385C4FCA">
        <w:rPr>
          <w:b/>
          <w:bCs/>
          <w:i/>
          <w:iCs/>
          <w:lang w:val="en-US"/>
        </w:rPr>
        <w:t>previousPCellId</w:t>
      </w:r>
      <w:proofErr w:type="spellEnd"/>
      <w:r w:rsidRPr="385C4FCA">
        <w:rPr>
          <w:b/>
          <w:bCs/>
          <w:i/>
          <w:iCs/>
          <w:lang w:val="en-US"/>
        </w:rPr>
        <w:t xml:space="preserve"> </w:t>
      </w:r>
      <w:r w:rsidRPr="385C4FCA">
        <w:rPr>
          <w:b/>
          <w:bCs/>
          <w:lang w:val="en-US"/>
        </w:rPr>
        <w:t xml:space="preserve">and introducing a new IE or renaming </w:t>
      </w:r>
      <w:proofErr w:type="spellStart"/>
      <w:r w:rsidRPr="385C4FCA">
        <w:rPr>
          <w:b/>
          <w:bCs/>
          <w:i/>
          <w:iCs/>
          <w:lang w:val="en-US"/>
        </w:rPr>
        <w:t>CHOCellId</w:t>
      </w:r>
      <w:proofErr w:type="spellEnd"/>
      <w:r w:rsidRPr="385C4FCA">
        <w:rPr>
          <w:b/>
          <w:bCs/>
          <w:i/>
          <w:iCs/>
          <w:lang w:val="en-US"/>
        </w:rPr>
        <w:t xml:space="preserve"> </w:t>
      </w:r>
      <w:r w:rsidRPr="385C4FCA">
        <w:rPr>
          <w:b/>
          <w:bCs/>
          <w:lang w:val="en-US"/>
        </w:rPr>
        <w:t>to log the LTM recovery cell</w:t>
      </w:r>
      <w:r>
        <w:rPr>
          <w:b/>
          <w:bCs/>
          <w:lang w:val="en-US"/>
        </w:rPr>
        <w:t xml:space="preserve"> in the RLF report</w:t>
      </w:r>
      <w:r w:rsidRPr="385C4FCA">
        <w:rPr>
          <w:b/>
          <w:bCs/>
          <w:lang w:val="en-US"/>
        </w:rPr>
        <w:t xml:space="preserve">. </w:t>
      </w:r>
    </w:p>
    <w:p w14:paraId="30599867" w14:textId="77777777" w:rsidR="00653A23" w:rsidRDefault="00653A23" w:rsidP="00653A23">
      <w:pPr>
        <w:rPr>
          <w:rStyle w:val="normaltextrun"/>
        </w:rPr>
      </w:pPr>
      <w:r>
        <w:rPr>
          <w:rStyle w:val="normaltextrun"/>
          <w:b/>
          <w:bCs/>
        </w:rPr>
        <w:t>Observation 2: Timely and correct early TA acquisition is a crucial part of LTM that guarantees the reduction of the handover interruption time.</w:t>
      </w:r>
    </w:p>
    <w:p w14:paraId="78387F28" w14:textId="77777777" w:rsidR="00653A23" w:rsidRDefault="00653A23" w:rsidP="00653A23">
      <w:pPr>
        <w:rPr>
          <w:rStyle w:val="normaltextrun"/>
        </w:rPr>
      </w:pPr>
      <w:r>
        <w:rPr>
          <w:rStyle w:val="normaltextrun"/>
          <w:b/>
          <w:bCs/>
        </w:rPr>
        <w:t>Proposal 3: RAN2 to study the optimization of early TA acquisition in addition to the already agreed scenarios.</w:t>
      </w:r>
    </w:p>
    <w:p w14:paraId="19564BF5" w14:textId="77777777" w:rsidR="00653A23" w:rsidRDefault="00653A23" w:rsidP="00653A23">
      <w:pPr>
        <w:rPr>
          <w:rStyle w:val="normaltextrun"/>
        </w:rPr>
      </w:pPr>
      <w:r>
        <w:rPr>
          <w:rStyle w:val="normaltextrun"/>
          <w:b/>
          <w:bCs/>
        </w:rPr>
        <w:t>Observation 3: The UE may be configured with multiple mobility mechanisms but only one will be eventually executed.</w:t>
      </w:r>
    </w:p>
    <w:p w14:paraId="1EACA908" w14:textId="77777777" w:rsidR="00653A23" w:rsidRDefault="00653A23" w:rsidP="00653A23">
      <w:pPr>
        <w:rPr>
          <w:rStyle w:val="normaltextrun"/>
        </w:rPr>
      </w:pPr>
      <w:r>
        <w:rPr>
          <w:rStyle w:val="normaltextrun"/>
          <w:b/>
          <w:bCs/>
        </w:rPr>
        <w:t>Proposal 4: RAN2 to study enhancements of various reports (e.g. RLF report, SHR) to aid the network to distinguish between LTM and other types on mobility.</w:t>
      </w:r>
    </w:p>
    <w:p w14:paraId="66E3F913" w14:textId="77777777" w:rsidR="00653A23" w:rsidRDefault="00653A23" w:rsidP="00653A23">
      <w:pPr>
        <w:rPr>
          <w:rStyle w:val="normaltextrun"/>
        </w:rPr>
      </w:pPr>
      <w:r>
        <w:rPr>
          <w:rStyle w:val="normaltextrun"/>
          <w:b/>
          <w:bCs/>
        </w:rPr>
        <w:t>Observation 4: Missing RACH-less and fallback to RACH-based access to target cell or UL transmission taking longer than expected during an LTM HO represents an undesired behaviour.</w:t>
      </w:r>
    </w:p>
    <w:p w14:paraId="52D73D18" w14:textId="77777777" w:rsidR="00653A23" w:rsidRDefault="00653A23" w:rsidP="00653A23">
      <w:pPr>
        <w:rPr>
          <w:rStyle w:val="normaltextrun"/>
        </w:rPr>
      </w:pPr>
      <w:r w:rsidRPr="1D5380C6">
        <w:rPr>
          <w:rStyle w:val="normaltextrun"/>
          <w:b/>
          <w:bCs/>
        </w:rPr>
        <w:t>Proposal 5: RAN2 to define additional SHR triggering conditions specific to LTM near failure cases.</w:t>
      </w:r>
    </w:p>
    <w:p w14:paraId="60FCBC19" w14:textId="77777777" w:rsidR="00653A23" w:rsidRDefault="00653A23" w:rsidP="00653A23">
      <w:pPr>
        <w:rPr>
          <w:rStyle w:val="normaltextrun"/>
        </w:rPr>
      </w:pPr>
      <w:r>
        <w:rPr>
          <w:rStyle w:val="normaltextrun"/>
          <w:b/>
          <w:bCs/>
        </w:rPr>
        <w:t>Proposal 6: RAN2 to enhance SHR with new information and triggering criteria that allow the network to identify unnecessary LTM configurations.</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175BE" w14:textId="77777777" w:rsidR="004D7D19" w:rsidRDefault="004D7D19">
      <w:r>
        <w:separator/>
      </w:r>
    </w:p>
  </w:endnote>
  <w:endnote w:type="continuationSeparator" w:id="0">
    <w:p w14:paraId="6DF94F74" w14:textId="77777777" w:rsidR="004D7D19" w:rsidRDefault="004D7D19">
      <w:r>
        <w:continuationSeparator/>
      </w:r>
    </w:p>
  </w:endnote>
  <w:endnote w:type="continuationNotice" w:id="1">
    <w:p w14:paraId="4F5D32C0" w14:textId="77777777" w:rsidR="004D7D19" w:rsidRDefault="004D7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600F" w14:textId="77777777" w:rsidR="004D7D19" w:rsidRDefault="004D7D19">
      <w:r>
        <w:separator/>
      </w:r>
    </w:p>
  </w:footnote>
  <w:footnote w:type="continuationSeparator" w:id="0">
    <w:p w14:paraId="132779AE" w14:textId="77777777" w:rsidR="004D7D19" w:rsidRDefault="004D7D19">
      <w:r>
        <w:continuationSeparator/>
      </w:r>
    </w:p>
  </w:footnote>
  <w:footnote w:type="continuationNotice" w:id="1">
    <w:p w14:paraId="30B76C4E" w14:textId="77777777" w:rsidR="004D7D19" w:rsidRDefault="004D7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7"/>
  </w:num>
  <w:num w:numId="19" w16cid:durableId="15104888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34214"/>
    <w:rsid w:val="00040095"/>
    <w:rsid w:val="00065268"/>
    <w:rsid w:val="00073C9C"/>
    <w:rsid w:val="00074CFE"/>
    <w:rsid w:val="00076412"/>
    <w:rsid w:val="00080512"/>
    <w:rsid w:val="00090468"/>
    <w:rsid w:val="000936AF"/>
    <w:rsid w:val="00094568"/>
    <w:rsid w:val="000A54FA"/>
    <w:rsid w:val="000B7249"/>
    <w:rsid w:val="000B7BCF"/>
    <w:rsid w:val="000C522B"/>
    <w:rsid w:val="000D58AB"/>
    <w:rsid w:val="000D736A"/>
    <w:rsid w:val="000F07B4"/>
    <w:rsid w:val="00105386"/>
    <w:rsid w:val="00112F1A"/>
    <w:rsid w:val="001140B3"/>
    <w:rsid w:val="0011436A"/>
    <w:rsid w:val="0012610D"/>
    <w:rsid w:val="00145075"/>
    <w:rsid w:val="001633E7"/>
    <w:rsid w:val="00164671"/>
    <w:rsid w:val="00172022"/>
    <w:rsid w:val="001741A0"/>
    <w:rsid w:val="00175FA0"/>
    <w:rsid w:val="0018542A"/>
    <w:rsid w:val="00194CD0"/>
    <w:rsid w:val="00195E00"/>
    <w:rsid w:val="001A2F7E"/>
    <w:rsid w:val="001B49C9"/>
    <w:rsid w:val="001C23F4"/>
    <w:rsid w:val="001C4F79"/>
    <w:rsid w:val="001F168B"/>
    <w:rsid w:val="001F2B11"/>
    <w:rsid w:val="001F3CA7"/>
    <w:rsid w:val="001F7831"/>
    <w:rsid w:val="00204045"/>
    <w:rsid w:val="0020712B"/>
    <w:rsid w:val="00221935"/>
    <w:rsid w:val="0022606D"/>
    <w:rsid w:val="00231728"/>
    <w:rsid w:val="00241D42"/>
    <w:rsid w:val="00244A05"/>
    <w:rsid w:val="00250404"/>
    <w:rsid w:val="00256B74"/>
    <w:rsid w:val="002610D8"/>
    <w:rsid w:val="002747EC"/>
    <w:rsid w:val="002855BF"/>
    <w:rsid w:val="00290A7C"/>
    <w:rsid w:val="002B2988"/>
    <w:rsid w:val="002C3546"/>
    <w:rsid w:val="002E12EE"/>
    <w:rsid w:val="002F0D22"/>
    <w:rsid w:val="002F6E02"/>
    <w:rsid w:val="00304E1B"/>
    <w:rsid w:val="00311B17"/>
    <w:rsid w:val="003172DC"/>
    <w:rsid w:val="00325AE3"/>
    <w:rsid w:val="00326069"/>
    <w:rsid w:val="0035462D"/>
    <w:rsid w:val="00356DF8"/>
    <w:rsid w:val="00361064"/>
    <w:rsid w:val="0036459E"/>
    <w:rsid w:val="00364B41"/>
    <w:rsid w:val="00383096"/>
    <w:rsid w:val="0039346C"/>
    <w:rsid w:val="003A0039"/>
    <w:rsid w:val="003A41EF"/>
    <w:rsid w:val="003A5441"/>
    <w:rsid w:val="003B1A9B"/>
    <w:rsid w:val="003B40AD"/>
    <w:rsid w:val="003B757E"/>
    <w:rsid w:val="003C4E37"/>
    <w:rsid w:val="003C7BC5"/>
    <w:rsid w:val="003D0FD0"/>
    <w:rsid w:val="003D1230"/>
    <w:rsid w:val="003E16BE"/>
    <w:rsid w:val="003F4E28"/>
    <w:rsid w:val="003F76B6"/>
    <w:rsid w:val="004006E8"/>
    <w:rsid w:val="00401855"/>
    <w:rsid w:val="00404C01"/>
    <w:rsid w:val="0042169E"/>
    <w:rsid w:val="0043235B"/>
    <w:rsid w:val="00446C3A"/>
    <w:rsid w:val="00465587"/>
    <w:rsid w:val="00471927"/>
    <w:rsid w:val="00473821"/>
    <w:rsid w:val="00477455"/>
    <w:rsid w:val="00482A7C"/>
    <w:rsid w:val="00482B57"/>
    <w:rsid w:val="004A1D8B"/>
    <w:rsid w:val="004A1F7B"/>
    <w:rsid w:val="004A3E50"/>
    <w:rsid w:val="004C44D2"/>
    <w:rsid w:val="004D3578"/>
    <w:rsid w:val="004D380D"/>
    <w:rsid w:val="004D7D19"/>
    <w:rsid w:val="004E213A"/>
    <w:rsid w:val="004E5C7A"/>
    <w:rsid w:val="004E7553"/>
    <w:rsid w:val="004F4540"/>
    <w:rsid w:val="004F73A7"/>
    <w:rsid w:val="00503171"/>
    <w:rsid w:val="005039DB"/>
    <w:rsid w:val="00506C28"/>
    <w:rsid w:val="00534DA0"/>
    <w:rsid w:val="00537809"/>
    <w:rsid w:val="005432D9"/>
    <w:rsid w:val="00543E6C"/>
    <w:rsid w:val="00551E01"/>
    <w:rsid w:val="00565087"/>
    <w:rsid w:val="0056573F"/>
    <w:rsid w:val="00571279"/>
    <w:rsid w:val="00575FC5"/>
    <w:rsid w:val="005A13AB"/>
    <w:rsid w:val="005A49C6"/>
    <w:rsid w:val="005C3190"/>
    <w:rsid w:val="005C766E"/>
    <w:rsid w:val="005C7CD5"/>
    <w:rsid w:val="005D6076"/>
    <w:rsid w:val="005E4895"/>
    <w:rsid w:val="005F4089"/>
    <w:rsid w:val="005F626C"/>
    <w:rsid w:val="00611566"/>
    <w:rsid w:val="00617CB2"/>
    <w:rsid w:val="00622E20"/>
    <w:rsid w:val="00633D40"/>
    <w:rsid w:val="00641915"/>
    <w:rsid w:val="00646D99"/>
    <w:rsid w:val="00653A23"/>
    <w:rsid w:val="00656910"/>
    <w:rsid w:val="006574C0"/>
    <w:rsid w:val="00657D0F"/>
    <w:rsid w:val="00670094"/>
    <w:rsid w:val="00672C5F"/>
    <w:rsid w:val="00674C04"/>
    <w:rsid w:val="006868F3"/>
    <w:rsid w:val="00696821"/>
    <w:rsid w:val="0069727E"/>
    <w:rsid w:val="006C66D8"/>
    <w:rsid w:val="006D1E24"/>
    <w:rsid w:val="006D35DE"/>
    <w:rsid w:val="006E1057"/>
    <w:rsid w:val="006E1417"/>
    <w:rsid w:val="006F6A2C"/>
    <w:rsid w:val="0070619B"/>
    <w:rsid w:val="007069DC"/>
    <w:rsid w:val="00710201"/>
    <w:rsid w:val="0072073A"/>
    <w:rsid w:val="0072102F"/>
    <w:rsid w:val="00721086"/>
    <w:rsid w:val="00723B23"/>
    <w:rsid w:val="007342B5"/>
    <w:rsid w:val="00734A5B"/>
    <w:rsid w:val="007448B9"/>
    <w:rsid w:val="00744E76"/>
    <w:rsid w:val="00752898"/>
    <w:rsid w:val="00757D40"/>
    <w:rsid w:val="007662B5"/>
    <w:rsid w:val="00781F0F"/>
    <w:rsid w:val="0078727C"/>
    <w:rsid w:val="0079049D"/>
    <w:rsid w:val="00793DC5"/>
    <w:rsid w:val="0079407C"/>
    <w:rsid w:val="00796823"/>
    <w:rsid w:val="007A2E55"/>
    <w:rsid w:val="007B15F9"/>
    <w:rsid w:val="007B18D8"/>
    <w:rsid w:val="007B5862"/>
    <w:rsid w:val="007C01F1"/>
    <w:rsid w:val="007C095F"/>
    <w:rsid w:val="007C2DD0"/>
    <w:rsid w:val="007D6213"/>
    <w:rsid w:val="007E0B29"/>
    <w:rsid w:val="007E36DA"/>
    <w:rsid w:val="007F2E08"/>
    <w:rsid w:val="007F6A6F"/>
    <w:rsid w:val="008024FA"/>
    <w:rsid w:val="008028A4"/>
    <w:rsid w:val="00807ED3"/>
    <w:rsid w:val="00813245"/>
    <w:rsid w:val="00823259"/>
    <w:rsid w:val="00840DE0"/>
    <w:rsid w:val="00841D93"/>
    <w:rsid w:val="00846014"/>
    <w:rsid w:val="00847CD0"/>
    <w:rsid w:val="00852640"/>
    <w:rsid w:val="008607A8"/>
    <w:rsid w:val="0086354A"/>
    <w:rsid w:val="008768CA"/>
    <w:rsid w:val="00877EF9"/>
    <w:rsid w:val="00880559"/>
    <w:rsid w:val="0089275E"/>
    <w:rsid w:val="008A0EF4"/>
    <w:rsid w:val="008A385C"/>
    <w:rsid w:val="008B3561"/>
    <w:rsid w:val="008B5306"/>
    <w:rsid w:val="008B54E8"/>
    <w:rsid w:val="008C2E2A"/>
    <w:rsid w:val="008C3057"/>
    <w:rsid w:val="008D1099"/>
    <w:rsid w:val="008D2E4D"/>
    <w:rsid w:val="008F396F"/>
    <w:rsid w:val="008F3DCD"/>
    <w:rsid w:val="0090271F"/>
    <w:rsid w:val="00902DB9"/>
    <w:rsid w:val="0090466A"/>
    <w:rsid w:val="00905E5A"/>
    <w:rsid w:val="00923655"/>
    <w:rsid w:val="009248C6"/>
    <w:rsid w:val="009268DE"/>
    <w:rsid w:val="009339CB"/>
    <w:rsid w:val="0093510F"/>
    <w:rsid w:val="00936071"/>
    <w:rsid w:val="009376CD"/>
    <w:rsid w:val="00940212"/>
    <w:rsid w:val="00942EC2"/>
    <w:rsid w:val="00952B87"/>
    <w:rsid w:val="00961B32"/>
    <w:rsid w:val="00962509"/>
    <w:rsid w:val="00966F2A"/>
    <w:rsid w:val="00970DB3"/>
    <w:rsid w:val="0097307D"/>
    <w:rsid w:val="00974BB0"/>
    <w:rsid w:val="00975BCD"/>
    <w:rsid w:val="00980F91"/>
    <w:rsid w:val="009818A2"/>
    <w:rsid w:val="00991FCD"/>
    <w:rsid w:val="009928A9"/>
    <w:rsid w:val="009A0AF3"/>
    <w:rsid w:val="009B07CD"/>
    <w:rsid w:val="009B2CB8"/>
    <w:rsid w:val="009C19E9"/>
    <w:rsid w:val="009D3D39"/>
    <w:rsid w:val="009D74A6"/>
    <w:rsid w:val="009E0E87"/>
    <w:rsid w:val="00A10F02"/>
    <w:rsid w:val="00A17176"/>
    <w:rsid w:val="00A204CA"/>
    <w:rsid w:val="00A209D6"/>
    <w:rsid w:val="00A22738"/>
    <w:rsid w:val="00A320DA"/>
    <w:rsid w:val="00A36F5F"/>
    <w:rsid w:val="00A430EC"/>
    <w:rsid w:val="00A53724"/>
    <w:rsid w:val="00A54B2B"/>
    <w:rsid w:val="00A61EBD"/>
    <w:rsid w:val="00A675ED"/>
    <w:rsid w:val="00A703B6"/>
    <w:rsid w:val="00A773F5"/>
    <w:rsid w:val="00A82346"/>
    <w:rsid w:val="00A867E8"/>
    <w:rsid w:val="00A9671C"/>
    <w:rsid w:val="00AA1553"/>
    <w:rsid w:val="00AB0E24"/>
    <w:rsid w:val="00AB3269"/>
    <w:rsid w:val="00AC243E"/>
    <w:rsid w:val="00AD7E7C"/>
    <w:rsid w:val="00AF5DFA"/>
    <w:rsid w:val="00B05380"/>
    <w:rsid w:val="00B05962"/>
    <w:rsid w:val="00B15449"/>
    <w:rsid w:val="00B16C2F"/>
    <w:rsid w:val="00B2601C"/>
    <w:rsid w:val="00B27303"/>
    <w:rsid w:val="00B3260C"/>
    <w:rsid w:val="00B47FD1"/>
    <w:rsid w:val="00B516BB"/>
    <w:rsid w:val="00B53DEC"/>
    <w:rsid w:val="00B5751D"/>
    <w:rsid w:val="00B669E9"/>
    <w:rsid w:val="00B7538C"/>
    <w:rsid w:val="00B76FFA"/>
    <w:rsid w:val="00B84DB2"/>
    <w:rsid w:val="00B87BB5"/>
    <w:rsid w:val="00B905EA"/>
    <w:rsid w:val="00B96CBC"/>
    <w:rsid w:val="00BA5765"/>
    <w:rsid w:val="00BC127C"/>
    <w:rsid w:val="00BC2266"/>
    <w:rsid w:val="00BC3555"/>
    <w:rsid w:val="00BD25F1"/>
    <w:rsid w:val="00BD3EDA"/>
    <w:rsid w:val="00BE451D"/>
    <w:rsid w:val="00BE6059"/>
    <w:rsid w:val="00BF1DBA"/>
    <w:rsid w:val="00BF21DC"/>
    <w:rsid w:val="00BF3EAF"/>
    <w:rsid w:val="00C12B51"/>
    <w:rsid w:val="00C17F88"/>
    <w:rsid w:val="00C24650"/>
    <w:rsid w:val="00C25465"/>
    <w:rsid w:val="00C30F57"/>
    <w:rsid w:val="00C31806"/>
    <w:rsid w:val="00C33079"/>
    <w:rsid w:val="00C55A12"/>
    <w:rsid w:val="00C6553E"/>
    <w:rsid w:val="00C736E8"/>
    <w:rsid w:val="00C83A13"/>
    <w:rsid w:val="00C86F10"/>
    <w:rsid w:val="00C9068C"/>
    <w:rsid w:val="00C91CBD"/>
    <w:rsid w:val="00C92967"/>
    <w:rsid w:val="00CA3D0C"/>
    <w:rsid w:val="00CA41A2"/>
    <w:rsid w:val="00CA654B"/>
    <w:rsid w:val="00CB72B8"/>
    <w:rsid w:val="00CD0BA8"/>
    <w:rsid w:val="00CD3F7D"/>
    <w:rsid w:val="00CD421C"/>
    <w:rsid w:val="00CD4C7B"/>
    <w:rsid w:val="00CD58FE"/>
    <w:rsid w:val="00CE2AD2"/>
    <w:rsid w:val="00D02DBE"/>
    <w:rsid w:val="00D33BE3"/>
    <w:rsid w:val="00D3792D"/>
    <w:rsid w:val="00D54820"/>
    <w:rsid w:val="00D55E47"/>
    <w:rsid w:val="00D62E19"/>
    <w:rsid w:val="00D67CD1"/>
    <w:rsid w:val="00D738D6"/>
    <w:rsid w:val="00D80795"/>
    <w:rsid w:val="00D854BE"/>
    <w:rsid w:val="00D87E00"/>
    <w:rsid w:val="00D9134D"/>
    <w:rsid w:val="00D96D11"/>
    <w:rsid w:val="00DA7401"/>
    <w:rsid w:val="00DA7A03"/>
    <w:rsid w:val="00DB0DB8"/>
    <w:rsid w:val="00DB1818"/>
    <w:rsid w:val="00DC0961"/>
    <w:rsid w:val="00DC309B"/>
    <w:rsid w:val="00DC4DA2"/>
    <w:rsid w:val="00DC5261"/>
    <w:rsid w:val="00DE25D2"/>
    <w:rsid w:val="00DE5ADE"/>
    <w:rsid w:val="00DE5DED"/>
    <w:rsid w:val="00DE776A"/>
    <w:rsid w:val="00DF6787"/>
    <w:rsid w:val="00DF7C20"/>
    <w:rsid w:val="00E006BB"/>
    <w:rsid w:val="00E02DD9"/>
    <w:rsid w:val="00E038FB"/>
    <w:rsid w:val="00E07265"/>
    <w:rsid w:val="00E108D7"/>
    <w:rsid w:val="00E304BF"/>
    <w:rsid w:val="00E34166"/>
    <w:rsid w:val="00E4119E"/>
    <w:rsid w:val="00E46C08"/>
    <w:rsid w:val="00E471CF"/>
    <w:rsid w:val="00E62835"/>
    <w:rsid w:val="00E6480E"/>
    <w:rsid w:val="00E73F38"/>
    <w:rsid w:val="00E74941"/>
    <w:rsid w:val="00E75E16"/>
    <w:rsid w:val="00E77645"/>
    <w:rsid w:val="00E83697"/>
    <w:rsid w:val="00E859B6"/>
    <w:rsid w:val="00EA3D1A"/>
    <w:rsid w:val="00EA66C9"/>
    <w:rsid w:val="00EB5D32"/>
    <w:rsid w:val="00EC4A25"/>
    <w:rsid w:val="00EC612D"/>
    <w:rsid w:val="00ED263F"/>
    <w:rsid w:val="00EF3836"/>
    <w:rsid w:val="00EF612C"/>
    <w:rsid w:val="00F025A2"/>
    <w:rsid w:val="00F036E9"/>
    <w:rsid w:val="00F052AC"/>
    <w:rsid w:val="00F07388"/>
    <w:rsid w:val="00F2026E"/>
    <w:rsid w:val="00F2210A"/>
    <w:rsid w:val="00F250AB"/>
    <w:rsid w:val="00F31372"/>
    <w:rsid w:val="00F37743"/>
    <w:rsid w:val="00F40C2F"/>
    <w:rsid w:val="00F42493"/>
    <w:rsid w:val="00F54A3D"/>
    <w:rsid w:val="00F54CB0"/>
    <w:rsid w:val="00F579CD"/>
    <w:rsid w:val="00F653B8"/>
    <w:rsid w:val="00F71B89"/>
    <w:rsid w:val="00F7353C"/>
    <w:rsid w:val="00F76F8F"/>
    <w:rsid w:val="00F81B87"/>
    <w:rsid w:val="00F87048"/>
    <w:rsid w:val="00F87257"/>
    <w:rsid w:val="00F941DF"/>
    <w:rsid w:val="00FA1266"/>
    <w:rsid w:val="00FB1594"/>
    <w:rsid w:val="00FB36FA"/>
    <w:rsid w:val="00FC1192"/>
    <w:rsid w:val="00FE106D"/>
    <w:rsid w:val="00FE251B"/>
    <w:rsid w:val="00FF5269"/>
    <w:rsid w:val="0BC0F887"/>
    <w:rsid w:val="0C231ACF"/>
    <w:rsid w:val="13AE6C40"/>
    <w:rsid w:val="1D5380C6"/>
    <w:rsid w:val="1DBDFD9D"/>
    <w:rsid w:val="1F40F9FE"/>
    <w:rsid w:val="29FB24BE"/>
    <w:rsid w:val="31EF3B56"/>
    <w:rsid w:val="36C07F69"/>
    <w:rsid w:val="385C4FCA"/>
    <w:rsid w:val="40E865C8"/>
    <w:rsid w:val="416C97EA"/>
    <w:rsid w:val="454E6952"/>
    <w:rsid w:val="4590CDDA"/>
    <w:rsid w:val="4BA8AF5A"/>
    <w:rsid w:val="4C4CFBDD"/>
    <w:rsid w:val="5577D3AC"/>
    <w:rsid w:val="604ECD52"/>
    <w:rsid w:val="621A25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AD7E1AA-A5BB-4619-8B5B-AA369F3B2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RBI5PAMIO524-1616901215-21299</_dlc_DocId>
    <_dlc_DocIdUrl xmlns="71c5aaf6-e6ce-465b-b873-5148d2a4c105">
      <Url>https://nokia.sharepoint.com/sites/gxp/_layouts/15/DocIdRedir.aspx?ID=RBI5PAMIO524-1616901215-21299</Url>
      <Description>RBI5PAMIO524-1616901215-21299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4</Pages>
  <Words>1549</Words>
  <Characters>8832</Characters>
  <Application>Microsoft Office Word</Application>
  <DocSecurity>0</DocSecurity>
  <Lines>73</Lines>
  <Paragraphs>20</Paragraphs>
  <ScaleCrop>false</ScaleCrop>
  <Manager/>
  <Company>Nokia</Company>
  <LinksUpToDate>false</LinksUpToDate>
  <CharactersWithSpaces>10361</CharactersWithSpaces>
  <SharedDoc>false</SharedDoc>
  <HyperlinkBase/>
  <HLinks>
    <vt:vector size="6" baseType="variant">
      <vt:variant>
        <vt:i4>4718648</vt:i4>
      </vt:variant>
      <vt:variant>
        <vt:i4>0</vt:i4>
      </vt:variant>
      <vt:variant>
        <vt:i4>0</vt:i4>
      </vt:variant>
      <vt:variant>
        <vt:i4>5</vt:i4>
      </vt:variant>
      <vt:variant>
        <vt:lpwstr>mailto:gyorgy.wolfner@nokia.com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206</cp:revision>
  <dcterms:created xsi:type="dcterms:W3CDTF">2016-08-12T22:53:00Z</dcterms:created>
  <dcterms:modified xsi:type="dcterms:W3CDTF">2024-05-10T07:06:00Z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5c447cc8-7462-49a3-9f0f-b597732152aa</vt:lpwstr>
  </property>
</Properties>
</file>